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E3AC1" w14:textId="77777777" w:rsidR="00562140" w:rsidRPr="00562140" w:rsidRDefault="00F41F0E" w:rsidP="00562140">
      <w:pPr>
        <w:spacing w:line="276" w:lineRule="auto"/>
        <w:rPr>
          <w:rFonts w:ascii="Credit Valley" w:hAnsi="Credit Valley"/>
          <w:sz w:val="36"/>
          <w:szCs w:val="36"/>
        </w:rPr>
      </w:pPr>
      <w:r>
        <w:rPr>
          <w:rFonts w:ascii="Credit Valley" w:hAnsi="Credit Valley"/>
          <w:noProof/>
        </w:rPr>
        <mc:AlternateContent>
          <mc:Choice Requires="wps">
            <w:drawing>
              <wp:anchor distT="91440" distB="91440" distL="114300" distR="114300" simplePos="0" relativeHeight="251657728" behindDoc="1" locked="0" layoutInCell="0" allowOverlap="1" wp14:anchorId="58DB75B3" wp14:editId="763F3A87">
                <wp:simplePos x="0" y="0"/>
                <wp:positionH relativeFrom="page">
                  <wp:posOffset>5610225</wp:posOffset>
                </wp:positionH>
                <wp:positionV relativeFrom="page">
                  <wp:posOffset>28575</wp:posOffset>
                </wp:positionV>
                <wp:extent cx="2119630" cy="9977755"/>
                <wp:effectExtent l="0" t="3175" r="4445" b="1270"/>
                <wp:wrapTight wrapText="bothSides">
                  <wp:wrapPolygon edited="0">
                    <wp:start x="-97" y="0"/>
                    <wp:lineTo x="-97" y="21579"/>
                    <wp:lineTo x="21600" y="21579"/>
                    <wp:lineTo x="21600" y="0"/>
                    <wp:lineTo x="-97"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19630" cy="997775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blurRad="63500" dist="190500" dir="10800000" algn="ctr" rotWithShape="0">
                                  <a:schemeClr val="accent6">
                                    <a:lumMod val="100000"/>
                                    <a:lumOff val="0"/>
                                    <a:alpha val="50000"/>
                                  </a:schemeClr>
                                </a:outerShdw>
                              </a:effectLst>
                            </a14:hiddenEffects>
                          </a:ext>
                        </a:extLst>
                      </wps:spPr>
                      <wps:txbx>
                        <w:txbxContent>
                          <w:p w14:paraId="72B55077" w14:textId="77777777" w:rsidR="00E5644F" w:rsidRDefault="00E5644F" w:rsidP="00562140">
                            <w:pPr>
                              <w:rPr>
                                <w:rFonts w:ascii="Berylium" w:hAnsi="Berylium"/>
                                <w:sz w:val="36"/>
                                <w:szCs w:val="36"/>
                              </w:rPr>
                            </w:pPr>
                            <w:r w:rsidRPr="00CB2C1B">
                              <w:rPr>
                                <w:rFonts w:ascii="Berylium" w:hAnsi="Berylium"/>
                                <w:noProof/>
                                <w:sz w:val="36"/>
                                <w:szCs w:val="36"/>
                              </w:rPr>
                              <w:drawing>
                                <wp:inline distT="0" distB="0" distL="0" distR="0" wp14:anchorId="56501895" wp14:editId="59CBF434">
                                  <wp:extent cx="995680" cy="1471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llydeanjolley.files.wordpress.com/2011/08/socrates.gif"/>
                                          <pic:cNvPicPr>
                                            <a:picLocks noChangeAspect="1" noChangeArrowheads="1"/>
                                          </pic:cNvPicPr>
                                        </pic:nvPicPr>
                                        <pic:blipFill>
                                          <a:blip r:embed="rId6"/>
                                          <a:srcRect/>
                                          <a:stretch>
                                            <a:fillRect/>
                                          </a:stretch>
                                        </pic:blipFill>
                                        <pic:spPr bwMode="auto">
                                          <a:xfrm>
                                            <a:off x="0" y="0"/>
                                            <a:ext cx="995680" cy="1471930"/>
                                          </a:xfrm>
                                          <a:prstGeom prst="rect">
                                            <a:avLst/>
                                          </a:prstGeom>
                                          <a:noFill/>
                                          <a:ln w="9525">
                                            <a:noFill/>
                                            <a:miter lim="800000"/>
                                            <a:headEnd/>
                                            <a:tailEnd/>
                                          </a:ln>
                                        </pic:spPr>
                                      </pic:pic>
                                    </a:graphicData>
                                  </a:graphic>
                                </wp:inline>
                              </w:drawing>
                            </w:r>
                          </w:p>
                          <w:p w14:paraId="30DCD626" w14:textId="77777777" w:rsidR="00E5644F" w:rsidRDefault="00E5644F" w:rsidP="00562140">
                            <w:pPr>
                              <w:spacing w:line="240" w:lineRule="auto"/>
                              <w:rPr>
                                <w:rFonts w:ascii="Berylium" w:hAnsi="Berylium" w:cs="Minion Pro"/>
                                <w:color w:val="000000"/>
                                <w:sz w:val="23"/>
                                <w:szCs w:val="23"/>
                              </w:rPr>
                            </w:pPr>
                            <w:r w:rsidRPr="00CB2C1B">
                              <w:rPr>
                                <w:rFonts w:ascii="Berylium" w:hAnsi="Berylium"/>
                                <w:sz w:val="36"/>
                                <w:szCs w:val="36"/>
                              </w:rPr>
                              <w:t>Socratic Seminar</w:t>
                            </w:r>
                            <w:r w:rsidRPr="00CB2C1B">
                              <w:rPr>
                                <w:rFonts w:ascii="Berylium" w:hAnsi="Berylium"/>
                                <w:sz w:val="28"/>
                                <w:szCs w:val="28"/>
                              </w:rPr>
                              <w:t xml:space="preserve"> </w:t>
                            </w:r>
                            <w:r w:rsidRPr="00CB2C1B">
                              <w:rPr>
                                <w:rFonts w:ascii="Berylium" w:hAnsi="Berylium" w:cs="Minion Pro"/>
                                <w:color w:val="000000"/>
                                <w:sz w:val="23"/>
                                <w:szCs w:val="23"/>
                              </w:rPr>
                              <w:t xml:space="preserve">is a </w:t>
                            </w:r>
                            <w:r w:rsidRPr="00CB2C1B">
                              <w:rPr>
                                <w:rFonts w:ascii="Berylium" w:hAnsi="Berylium" w:cs="Minion Pro"/>
                                <w:bCs/>
                                <w:color w:val="000000"/>
                                <w:sz w:val="23"/>
                                <w:szCs w:val="23"/>
                              </w:rPr>
                              <w:t>collaborative, intellectual dialogue facilitated with open-ended questions about a text.</w:t>
                            </w:r>
                            <w:r w:rsidRPr="00CB2C1B">
                              <w:rPr>
                                <w:rFonts w:ascii="Berylium" w:hAnsi="Berylium"/>
                                <w:sz w:val="28"/>
                                <w:szCs w:val="28"/>
                              </w:rPr>
                              <w:t xml:space="preserve"> </w:t>
                            </w:r>
                            <w:r w:rsidRPr="00CB2C1B">
                              <w:rPr>
                                <w:rFonts w:ascii="Berylium" w:hAnsi="Berylium" w:cs="Minion Pro"/>
                                <w:color w:val="000000"/>
                                <w:sz w:val="23"/>
                                <w:szCs w:val="23"/>
                              </w:rPr>
                              <w:t>In a Socratic Seminar, the participants carry the burden of responsibility for the quality of the discussion. Good discussions occur when participants</w:t>
                            </w:r>
                          </w:p>
                          <w:p w14:paraId="23103F75" w14:textId="77777777" w:rsidR="00E5644F" w:rsidRPr="00CB2C1B" w:rsidRDefault="00E5644F" w:rsidP="00562140">
                            <w:pPr>
                              <w:spacing w:line="240" w:lineRule="auto"/>
                              <w:rPr>
                                <w:rFonts w:ascii="Berylium" w:hAnsi="Berylium" w:cs="Minion Pro"/>
                                <w:b/>
                                <w:color w:val="000000"/>
                                <w:sz w:val="23"/>
                                <w:szCs w:val="23"/>
                              </w:rPr>
                            </w:pPr>
                          </w:p>
                          <w:p w14:paraId="415F2234" w14:textId="77777777" w:rsidR="00E5644F" w:rsidRPr="00CB2C1B" w:rsidRDefault="00E5644F" w:rsidP="00562140">
                            <w:pPr>
                              <w:pStyle w:val="ListParagraph"/>
                              <w:numPr>
                                <w:ilvl w:val="0"/>
                                <w:numId w:val="3"/>
                              </w:numPr>
                              <w:spacing w:after="200" w:line="240" w:lineRule="auto"/>
                              <w:rPr>
                                <w:rFonts w:ascii="Berylium" w:hAnsi="Berylium"/>
                                <w:sz w:val="28"/>
                                <w:szCs w:val="28"/>
                              </w:rPr>
                            </w:pPr>
                            <w:r w:rsidRPr="00CB2C1B">
                              <w:rPr>
                                <w:rFonts w:ascii="Berylium" w:hAnsi="Berylium" w:cs="Minion Pro"/>
                                <w:color w:val="000000"/>
                                <w:sz w:val="23"/>
                                <w:szCs w:val="23"/>
                              </w:rPr>
                              <w:t xml:space="preserve">Study the text closely in advance </w:t>
                            </w:r>
                          </w:p>
                          <w:p w14:paraId="79AFEF4B" w14:textId="77777777" w:rsidR="00E5644F" w:rsidRPr="00CB2C1B" w:rsidRDefault="00E5644F" w:rsidP="00562140">
                            <w:pPr>
                              <w:pStyle w:val="ListParagraph"/>
                              <w:numPr>
                                <w:ilvl w:val="0"/>
                                <w:numId w:val="3"/>
                              </w:numPr>
                              <w:spacing w:after="200" w:line="240" w:lineRule="auto"/>
                              <w:rPr>
                                <w:rFonts w:ascii="Berylium" w:hAnsi="Berylium"/>
                                <w:sz w:val="28"/>
                                <w:szCs w:val="28"/>
                              </w:rPr>
                            </w:pPr>
                            <w:r w:rsidRPr="00CB2C1B">
                              <w:rPr>
                                <w:rFonts w:ascii="Berylium" w:hAnsi="Berylium" w:cs="Minion Pro"/>
                                <w:color w:val="000000"/>
                                <w:sz w:val="23"/>
                                <w:szCs w:val="23"/>
                              </w:rPr>
                              <w:t>Listen actively</w:t>
                            </w:r>
                          </w:p>
                          <w:p w14:paraId="6D7BF83E" w14:textId="77777777" w:rsidR="00E5644F" w:rsidRPr="00CB2C1B" w:rsidRDefault="00E5644F" w:rsidP="00562140">
                            <w:pPr>
                              <w:pStyle w:val="ListParagraph"/>
                              <w:numPr>
                                <w:ilvl w:val="0"/>
                                <w:numId w:val="3"/>
                              </w:numPr>
                              <w:spacing w:after="200" w:line="240" w:lineRule="auto"/>
                              <w:rPr>
                                <w:rFonts w:ascii="Berylium" w:hAnsi="Berylium"/>
                                <w:sz w:val="28"/>
                                <w:szCs w:val="28"/>
                              </w:rPr>
                            </w:pPr>
                            <w:r w:rsidRPr="00CB2C1B">
                              <w:rPr>
                                <w:rFonts w:ascii="Berylium" w:hAnsi="Berylium" w:cs="Minion Pro"/>
                                <w:color w:val="000000"/>
                                <w:sz w:val="23"/>
                                <w:szCs w:val="23"/>
                              </w:rPr>
                              <w:t>Share their ideas and questions in response to the ideas and questions of others</w:t>
                            </w:r>
                          </w:p>
                          <w:p w14:paraId="47EF6739" w14:textId="77777777" w:rsidR="00E5644F" w:rsidRPr="004A2CFE" w:rsidRDefault="00E5644F" w:rsidP="00562140">
                            <w:pPr>
                              <w:pStyle w:val="ListParagraph"/>
                              <w:numPr>
                                <w:ilvl w:val="0"/>
                                <w:numId w:val="3"/>
                              </w:numPr>
                              <w:spacing w:after="200" w:line="240" w:lineRule="auto"/>
                              <w:rPr>
                                <w:rFonts w:ascii="Berylium" w:hAnsi="Berylium"/>
                                <w:sz w:val="28"/>
                                <w:szCs w:val="28"/>
                              </w:rPr>
                            </w:pPr>
                            <w:r w:rsidRPr="00CB2C1B">
                              <w:rPr>
                                <w:rFonts w:ascii="Berylium" w:hAnsi="Berylium" w:cs="Minion Pro"/>
                                <w:color w:val="000000"/>
                                <w:sz w:val="23"/>
                                <w:szCs w:val="23"/>
                              </w:rPr>
                              <w:t>Search for evidence in the text to support their ideas</w:t>
                            </w:r>
                          </w:p>
                          <w:p w14:paraId="4657C38F" w14:textId="77777777" w:rsidR="00E5644F" w:rsidRPr="004A2CFE" w:rsidRDefault="00E5644F" w:rsidP="00562140">
                            <w:pPr>
                              <w:spacing w:after="200" w:line="240" w:lineRule="auto"/>
                              <w:rPr>
                                <w:rFonts w:ascii="Berylium" w:hAnsi="Berylium"/>
                                <w:sz w:val="28"/>
                                <w:szCs w:val="28"/>
                              </w:rPr>
                            </w:pPr>
                          </w:p>
                          <w:p w14:paraId="2FF6143A" w14:textId="77777777" w:rsidR="00E5644F" w:rsidRPr="00CB2C1B" w:rsidRDefault="00E5644F" w:rsidP="00562140">
                            <w:pPr>
                              <w:spacing w:line="240" w:lineRule="auto"/>
                              <w:rPr>
                                <w:rFonts w:ascii="Berylium" w:hAnsi="Berylium" w:cs="Minion Pro"/>
                                <w:bCs/>
                                <w:i/>
                                <w:color w:val="000000"/>
                                <w:sz w:val="23"/>
                                <w:szCs w:val="23"/>
                              </w:rPr>
                            </w:pPr>
                            <w:r w:rsidRPr="00CB2C1B">
                              <w:rPr>
                                <w:rFonts w:ascii="Berylium" w:hAnsi="Berylium" w:cs="Minion Pro"/>
                                <w:color w:val="000000"/>
                                <w:sz w:val="23"/>
                                <w:szCs w:val="23"/>
                              </w:rPr>
                              <w:t>The discussion is not about right answers; it is not a debate. Students are encouraged to think out loud and to exchange ideas openly while examining ideas in a rigorous, thoughtful, manner.</w:t>
                            </w:r>
                            <w:r w:rsidRPr="00CB2C1B">
                              <w:rPr>
                                <w:rFonts w:ascii="Berylium" w:hAnsi="Berylium" w:cs="Minion Pro"/>
                                <w:b/>
                                <w:bCs/>
                                <w:color w:val="000000"/>
                                <w:sz w:val="23"/>
                                <w:szCs w:val="23"/>
                              </w:rPr>
                              <w:t xml:space="preserve">                  </w:t>
                            </w:r>
                            <w:r w:rsidRPr="00CB2C1B">
                              <w:rPr>
                                <w:rFonts w:ascii="Berylium" w:hAnsi="Berylium" w:cs="Minion Pro"/>
                                <w:bCs/>
                                <w:i/>
                                <w:color w:val="000000"/>
                                <w:sz w:val="23"/>
                                <w:szCs w:val="23"/>
                              </w:rPr>
                              <w:t>(</w:t>
                            </w:r>
                            <w:hyperlink r:id="rId7" w:history="1">
                              <w:r w:rsidRPr="00CB2C1B">
                                <w:rPr>
                                  <w:rStyle w:val="Hyperlink"/>
                                  <w:rFonts w:ascii="Berylium" w:hAnsi="Berylium" w:cs="Minion Pro"/>
                                  <w:bCs/>
                                  <w:i/>
                                  <w:sz w:val="23"/>
                                  <w:szCs w:val="23"/>
                                </w:rPr>
                                <w:t>http://nwabr.org/sites/default/files/learn/ethicsprimer/SocSem.pdf</w:t>
                              </w:r>
                            </w:hyperlink>
                            <w:r w:rsidRPr="00CB2C1B">
                              <w:rPr>
                                <w:rFonts w:ascii="Berylium" w:hAnsi="Berylium" w:cs="Minion Pro"/>
                                <w:bCs/>
                                <w:i/>
                                <w:color w:val="000000"/>
                                <w:sz w:val="23"/>
                                <w:szCs w:val="23"/>
                              </w:rPr>
                              <w:t>)</w:t>
                            </w:r>
                          </w:p>
                          <w:p w14:paraId="0E72AF4B" w14:textId="77777777" w:rsidR="00E5644F" w:rsidRDefault="00E5644F" w:rsidP="00562140">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441.75pt;margin-top:2.25pt;width:166.9pt;height:785.65pt;flip:x;z-index:-251658752;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ywDS0DAAAkBwAADgAAAGRycy9lMm9Eb2MueG1srFVdb5swFH2ftP9g+Z0CCfkAlUxJmmyTuq1q&#10;N+3ZAROsGZvZTkk37b/v2k6T0L5UW3lAvsa+vufcw/Hlu33D0T1VmkmR4/giwoiKQpZMbHP87es6&#10;mGKkDREl4VLQHD9Qjd/N3r657NqMDmQteUkVgiRCZ12b49qYNgtDXdS0IfpCtlTAx0qqhhgI1TYs&#10;Fekge8PDQRSNw06qslWyoFrD7JX/iGcuf1XRwnypKk0N4jmG2ox7K/fe2Hc4uyTZVpG2ZsWhDPIP&#10;VTSECTj0mOqKGIJ2ij1L1bBCSS0rc1HIJpRVxQrqMACaOHqC5q4mLXVYgBzdHmnSr5e2+Hx/oxAr&#10;oXcYCdJAi26BNCK2nKKBpadrdQar7tobZQHq9loWPzQSclnDKjpXSnY1JSUUFdv1YW+DDTRsRZvu&#10;kywhO9kZ6ZjaV6pBFWftB7vRpgY20N615uHYGro3qIDJQRyn4yF0sIBvaTqZTEYjdxrJbCK7vVXa&#10;vKeyQXaQYwUwXFpyf62NLey0xAGRnJVrxrkLrN7okit0T0AppCioML4qvmugcj8fR/bxooF5kJaf&#10;d1OQ38nWpnGn6fMTuLDnCGlP9MX4GepE6iskGcCFoV1pgTsB/U7jQRItBmmwHk8nQVIloyCdRNMg&#10;itNFOo6SNLla/7FI4ySrWVlScc0EfRRznLxMLIffysvQyRl10Jg0GkWOxR6YI04P3+xflaqGGfAE&#10;zpocT88ItyJbiRLII5khjPtx2IftiAfu+hTO16NokgynAchmGCRDGgWL6XoZzJfxeDxZLZaLVdyn&#10;cOXaov+fRVfIY49tIHeA7q4uO7ThO3VL4NcbD0egKlQyq1tHuYvApuLowAAifAsGWxiFkZLmOzO1&#10;cwf7o9isTzriBTx2n14sYJIR3tbE9xQq8kp/JusjAM/1CdtZKw70nboBWR617QzCeoL3FrPf7KGn&#10;1ig2snwAqwB8zgXgWoFBLdUvjDqw6BzrnzuiKEb8owC7GUBLB9bUe5HqRZteREQB6XJsMPLDpfF3&#10;wa5VbFtb9h1lQs7BpirmbONUGcCxAVixA3a4NqzXn8du1elym/0FAAD//wMAUEsDBBQABgAIAAAA&#10;IQCEM8Y24AAAAAsBAAAPAAAAZHJzL2Rvd25yZXYueG1sTI/NTsMwEITvSLyDtUjcqNOfpFEap0Ig&#10;Tj3RggQ3N9nGaeJ1FLtpeHu2JzjtrmY0+02+nWwnRhx840jBfBaBQCpd1VCt4OPw9pSC8EFTpTtH&#10;qOAHPWyL+7tcZ5W70juO+1ALDiGfaQUmhD6T0pcGrfYz1yOxdnKD1YHPoZbVoK8cbju5iKJEWt0Q&#10;fzC6xxeDZbu/WAXj+atNPpPvnXHRrn2V/WllrVTq8WF63oAIOIU/M9zwGR0KZjq6C1VedArSdBmz&#10;VcGKx01fzNdLEEfe4nWcgixy+b9D8QsAAP//AwBQSwECLQAUAAYACAAAACEA5JnDwPsAAADhAQAA&#10;EwAAAAAAAAAAAAAAAAAAAAAAW0NvbnRlbnRfVHlwZXNdLnhtbFBLAQItABQABgAIAAAAIQAjsmrh&#10;1wAAAJQBAAALAAAAAAAAAAAAAAAAACwBAABfcmVscy8ucmVsc1BLAQItABQABgAIAAAAIQA47LAN&#10;LQMAACQHAAAOAAAAAAAAAAAAAAAAACwCAABkcnMvZTJvRG9jLnhtbFBLAQItABQABgAIAAAAIQCE&#10;M8Y24AAAAAsBAAAPAAAAAAAAAAAAAAAAAIUFAABkcnMvZG93bnJldi54bWxQSwUGAAAAAAQABADz&#10;AAAAkgYAAAAA&#10;" o:allowincell="f" fillcolor="#4f81bd [3204]" stroked="f" strokecolor="black [3213]" strokeweight="1.5pt">
                <v:shadow color="#f79646 [3209]" opacity=".5" offset="-15pt,0"/>
                <v:textbox inset="21.6pt,21.6pt,21.6pt,21.6pt">
                  <w:txbxContent>
                    <w:p w14:paraId="72B55077" w14:textId="77777777" w:rsidR="00E5644F" w:rsidRDefault="00E5644F" w:rsidP="00562140">
                      <w:pPr>
                        <w:rPr>
                          <w:rFonts w:ascii="Berylium" w:hAnsi="Berylium"/>
                          <w:sz w:val="36"/>
                          <w:szCs w:val="36"/>
                        </w:rPr>
                      </w:pPr>
                      <w:r w:rsidRPr="00CB2C1B">
                        <w:rPr>
                          <w:rFonts w:ascii="Berylium" w:hAnsi="Berylium"/>
                          <w:noProof/>
                          <w:sz w:val="36"/>
                          <w:szCs w:val="36"/>
                        </w:rPr>
                        <w:drawing>
                          <wp:inline distT="0" distB="0" distL="0" distR="0" wp14:anchorId="56501895" wp14:editId="59CBF434">
                            <wp:extent cx="995680" cy="14719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ellydeanjolley.files.wordpress.com/2011/08/socrates.gif"/>
                                    <pic:cNvPicPr>
                                      <a:picLocks noChangeAspect="1" noChangeArrowheads="1"/>
                                    </pic:cNvPicPr>
                                  </pic:nvPicPr>
                                  <pic:blipFill>
                                    <a:blip r:embed="rId6"/>
                                    <a:srcRect/>
                                    <a:stretch>
                                      <a:fillRect/>
                                    </a:stretch>
                                  </pic:blipFill>
                                  <pic:spPr bwMode="auto">
                                    <a:xfrm>
                                      <a:off x="0" y="0"/>
                                      <a:ext cx="995680" cy="1471930"/>
                                    </a:xfrm>
                                    <a:prstGeom prst="rect">
                                      <a:avLst/>
                                    </a:prstGeom>
                                    <a:noFill/>
                                    <a:ln w="9525">
                                      <a:noFill/>
                                      <a:miter lim="800000"/>
                                      <a:headEnd/>
                                      <a:tailEnd/>
                                    </a:ln>
                                  </pic:spPr>
                                </pic:pic>
                              </a:graphicData>
                            </a:graphic>
                          </wp:inline>
                        </w:drawing>
                      </w:r>
                    </w:p>
                    <w:p w14:paraId="30DCD626" w14:textId="77777777" w:rsidR="00E5644F" w:rsidRDefault="00E5644F" w:rsidP="00562140">
                      <w:pPr>
                        <w:spacing w:line="240" w:lineRule="auto"/>
                        <w:rPr>
                          <w:rFonts w:ascii="Berylium" w:hAnsi="Berylium" w:cs="Minion Pro"/>
                          <w:color w:val="000000"/>
                          <w:sz w:val="23"/>
                          <w:szCs w:val="23"/>
                        </w:rPr>
                      </w:pPr>
                      <w:r w:rsidRPr="00CB2C1B">
                        <w:rPr>
                          <w:rFonts w:ascii="Berylium" w:hAnsi="Berylium"/>
                          <w:sz w:val="36"/>
                          <w:szCs w:val="36"/>
                        </w:rPr>
                        <w:t>Socratic Seminar</w:t>
                      </w:r>
                      <w:r w:rsidRPr="00CB2C1B">
                        <w:rPr>
                          <w:rFonts w:ascii="Berylium" w:hAnsi="Berylium"/>
                          <w:sz w:val="28"/>
                          <w:szCs w:val="28"/>
                        </w:rPr>
                        <w:t xml:space="preserve"> </w:t>
                      </w:r>
                      <w:r w:rsidRPr="00CB2C1B">
                        <w:rPr>
                          <w:rFonts w:ascii="Berylium" w:hAnsi="Berylium" w:cs="Minion Pro"/>
                          <w:color w:val="000000"/>
                          <w:sz w:val="23"/>
                          <w:szCs w:val="23"/>
                        </w:rPr>
                        <w:t xml:space="preserve">is a </w:t>
                      </w:r>
                      <w:r w:rsidRPr="00CB2C1B">
                        <w:rPr>
                          <w:rFonts w:ascii="Berylium" w:hAnsi="Berylium" w:cs="Minion Pro"/>
                          <w:bCs/>
                          <w:color w:val="000000"/>
                          <w:sz w:val="23"/>
                          <w:szCs w:val="23"/>
                        </w:rPr>
                        <w:t>collaborative, intellectual dialogue facilitated with open-ended questions about a text.</w:t>
                      </w:r>
                      <w:r w:rsidRPr="00CB2C1B">
                        <w:rPr>
                          <w:rFonts w:ascii="Berylium" w:hAnsi="Berylium"/>
                          <w:sz w:val="28"/>
                          <w:szCs w:val="28"/>
                        </w:rPr>
                        <w:t xml:space="preserve"> </w:t>
                      </w:r>
                      <w:r w:rsidRPr="00CB2C1B">
                        <w:rPr>
                          <w:rFonts w:ascii="Berylium" w:hAnsi="Berylium" w:cs="Minion Pro"/>
                          <w:color w:val="000000"/>
                          <w:sz w:val="23"/>
                          <w:szCs w:val="23"/>
                        </w:rPr>
                        <w:t>In a Socratic Seminar, the participants carry the burden of responsibility for the quality of the discussion. Good discussions occur when participants</w:t>
                      </w:r>
                    </w:p>
                    <w:p w14:paraId="23103F75" w14:textId="77777777" w:rsidR="00E5644F" w:rsidRPr="00CB2C1B" w:rsidRDefault="00E5644F" w:rsidP="00562140">
                      <w:pPr>
                        <w:spacing w:line="240" w:lineRule="auto"/>
                        <w:rPr>
                          <w:rFonts w:ascii="Berylium" w:hAnsi="Berylium" w:cs="Minion Pro"/>
                          <w:b/>
                          <w:color w:val="000000"/>
                          <w:sz w:val="23"/>
                          <w:szCs w:val="23"/>
                        </w:rPr>
                      </w:pPr>
                    </w:p>
                    <w:p w14:paraId="415F2234" w14:textId="77777777" w:rsidR="00E5644F" w:rsidRPr="00CB2C1B" w:rsidRDefault="00E5644F" w:rsidP="00562140">
                      <w:pPr>
                        <w:pStyle w:val="ListParagraph"/>
                        <w:numPr>
                          <w:ilvl w:val="0"/>
                          <w:numId w:val="3"/>
                        </w:numPr>
                        <w:spacing w:after="200" w:line="240" w:lineRule="auto"/>
                        <w:rPr>
                          <w:rFonts w:ascii="Berylium" w:hAnsi="Berylium"/>
                          <w:sz w:val="28"/>
                          <w:szCs w:val="28"/>
                        </w:rPr>
                      </w:pPr>
                      <w:r w:rsidRPr="00CB2C1B">
                        <w:rPr>
                          <w:rFonts w:ascii="Berylium" w:hAnsi="Berylium" w:cs="Minion Pro"/>
                          <w:color w:val="000000"/>
                          <w:sz w:val="23"/>
                          <w:szCs w:val="23"/>
                        </w:rPr>
                        <w:t xml:space="preserve">Study the text closely in advance </w:t>
                      </w:r>
                    </w:p>
                    <w:p w14:paraId="79AFEF4B" w14:textId="77777777" w:rsidR="00E5644F" w:rsidRPr="00CB2C1B" w:rsidRDefault="00E5644F" w:rsidP="00562140">
                      <w:pPr>
                        <w:pStyle w:val="ListParagraph"/>
                        <w:numPr>
                          <w:ilvl w:val="0"/>
                          <w:numId w:val="3"/>
                        </w:numPr>
                        <w:spacing w:after="200" w:line="240" w:lineRule="auto"/>
                        <w:rPr>
                          <w:rFonts w:ascii="Berylium" w:hAnsi="Berylium"/>
                          <w:sz w:val="28"/>
                          <w:szCs w:val="28"/>
                        </w:rPr>
                      </w:pPr>
                      <w:r w:rsidRPr="00CB2C1B">
                        <w:rPr>
                          <w:rFonts w:ascii="Berylium" w:hAnsi="Berylium" w:cs="Minion Pro"/>
                          <w:color w:val="000000"/>
                          <w:sz w:val="23"/>
                          <w:szCs w:val="23"/>
                        </w:rPr>
                        <w:t>Listen actively</w:t>
                      </w:r>
                    </w:p>
                    <w:p w14:paraId="6D7BF83E" w14:textId="77777777" w:rsidR="00E5644F" w:rsidRPr="00CB2C1B" w:rsidRDefault="00E5644F" w:rsidP="00562140">
                      <w:pPr>
                        <w:pStyle w:val="ListParagraph"/>
                        <w:numPr>
                          <w:ilvl w:val="0"/>
                          <w:numId w:val="3"/>
                        </w:numPr>
                        <w:spacing w:after="200" w:line="240" w:lineRule="auto"/>
                        <w:rPr>
                          <w:rFonts w:ascii="Berylium" w:hAnsi="Berylium"/>
                          <w:sz w:val="28"/>
                          <w:szCs w:val="28"/>
                        </w:rPr>
                      </w:pPr>
                      <w:r w:rsidRPr="00CB2C1B">
                        <w:rPr>
                          <w:rFonts w:ascii="Berylium" w:hAnsi="Berylium" w:cs="Minion Pro"/>
                          <w:color w:val="000000"/>
                          <w:sz w:val="23"/>
                          <w:szCs w:val="23"/>
                        </w:rPr>
                        <w:t>Share their ideas and questions in response to the ideas and questions of others</w:t>
                      </w:r>
                    </w:p>
                    <w:p w14:paraId="47EF6739" w14:textId="77777777" w:rsidR="00E5644F" w:rsidRPr="004A2CFE" w:rsidRDefault="00E5644F" w:rsidP="00562140">
                      <w:pPr>
                        <w:pStyle w:val="ListParagraph"/>
                        <w:numPr>
                          <w:ilvl w:val="0"/>
                          <w:numId w:val="3"/>
                        </w:numPr>
                        <w:spacing w:after="200" w:line="240" w:lineRule="auto"/>
                        <w:rPr>
                          <w:rFonts w:ascii="Berylium" w:hAnsi="Berylium"/>
                          <w:sz w:val="28"/>
                          <w:szCs w:val="28"/>
                        </w:rPr>
                      </w:pPr>
                      <w:r w:rsidRPr="00CB2C1B">
                        <w:rPr>
                          <w:rFonts w:ascii="Berylium" w:hAnsi="Berylium" w:cs="Minion Pro"/>
                          <w:color w:val="000000"/>
                          <w:sz w:val="23"/>
                          <w:szCs w:val="23"/>
                        </w:rPr>
                        <w:t>Search for evidence in the text to support their ideas</w:t>
                      </w:r>
                    </w:p>
                    <w:p w14:paraId="4657C38F" w14:textId="77777777" w:rsidR="00E5644F" w:rsidRPr="004A2CFE" w:rsidRDefault="00E5644F" w:rsidP="00562140">
                      <w:pPr>
                        <w:spacing w:after="200" w:line="240" w:lineRule="auto"/>
                        <w:rPr>
                          <w:rFonts w:ascii="Berylium" w:hAnsi="Berylium"/>
                          <w:sz w:val="28"/>
                          <w:szCs w:val="28"/>
                        </w:rPr>
                      </w:pPr>
                    </w:p>
                    <w:p w14:paraId="2FF6143A" w14:textId="77777777" w:rsidR="00E5644F" w:rsidRPr="00CB2C1B" w:rsidRDefault="00E5644F" w:rsidP="00562140">
                      <w:pPr>
                        <w:spacing w:line="240" w:lineRule="auto"/>
                        <w:rPr>
                          <w:rFonts w:ascii="Berylium" w:hAnsi="Berylium" w:cs="Minion Pro"/>
                          <w:bCs/>
                          <w:i/>
                          <w:color w:val="000000"/>
                          <w:sz w:val="23"/>
                          <w:szCs w:val="23"/>
                        </w:rPr>
                      </w:pPr>
                      <w:r w:rsidRPr="00CB2C1B">
                        <w:rPr>
                          <w:rFonts w:ascii="Berylium" w:hAnsi="Berylium" w:cs="Minion Pro"/>
                          <w:color w:val="000000"/>
                          <w:sz w:val="23"/>
                          <w:szCs w:val="23"/>
                        </w:rPr>
                        <w:t>The discussion is not about right answers; it is not a debate. Students are encouraged to think out loud and to exchange ideas openly while examining ideas in a rigorous, thoughtful, manner.</w:t>
                      </w:r>
                      <w:r w:rsidRPr="00CB2C1B">
                        <w:rPr>
                          <w:rFonts w:ascii="Berylium" w:hAnsi="Berylium" w:cs="Minion Pro"/>
                          <w:b/>
                          <w:bCs/>
                          <w:color w:val="000000"/>
                          <w:sz w:val="23"/>
                          <w:szCs w:val="23"/>
                        </w:rPr>
                        <w:t xml:space="preserve">                  </w:t>
                      </w:r>
                      <w:r w:rsidRPr="00CB2C1B">
                        <w:rPr>
                          <w:rFonts w:ascii="Berylium" w:hAnsi="Berylium" w:cs="Minion Pro"/>
                          <w:bCs/>
                          <w:i/>
                          <w:color w:val="000000"/>
                          <w:sz w:val="23"/>
                          <w:szCs w:val="23"/>
                        </w:rPr>
                        <w:t>(</w:t>
                      </w:r>
                      <w:hyperlink r:id="rId8" w:history="1">
                        <w:r w:rsidRPr="00CB2C1B">
                          <w:rPr>
                            <w:rStyle w:val="Hyperlink"/>
                            <w:rFonts w:ascii="Berylium" w:hAnsi="Berylium" w:cs="Minion Pro"/>
                            <w:bCs/>
                            <w:i/>
                            <w:sz w:val="23"/>
                            <w:szCs w:val="23"/>
                          </w:rPr>
                          <w:t>http://nwabr.org/sites/default/files/learn/ethicsprimer/SocSem.pdf</w:t>
                        </w:r>
                      </w:hyperlink>
                      <w:r w:rsidRPr="00CB2C1B">
                        <w:rPr>
                          <w:rFonts w:ascii="Berylium" w:hAnsi="Berylium" w:cs="Minion Pro"/>
                          <w:bCs/>
                          <w:i/>
                          <w:color w:val="000000"/>
                          <w:sz w:val="23"/>
                          <w:szCs w:val="23"/>
                        </w:rPr>
                        <w:t>)</w:t>
                      </w:r>
                    </w:p>
                    <w:p w14:paraId="0E72AF4B" w14:textId="77777777" w:rsidR="00E5644F" w:rsidRDefault="00E5644F" w:rsidP="00562140">
                      <w:pPr>
                        <w:rPr>
                          <w:color w:val="FFFFFF" w:themeColor="background1"/>
                          <w:sz w:val="18"/>
                          <w:szCs w:val="18"/>
                        </w:rPr>
                      </w:pPr>
                    </w:p>
                  </w:txbxContent>
                </v:textbox>
                <w10:wrap type="tight" anchorx="page" anchory="page"/>
              </v:rect>
            </w:pict>
          </mc:Fallback>
        </mc:AlternateContent>
      </w:r>
      <w:r w:rsidR="00562140" w:rsidRPr="00562140">
        <w:rPr>
          <w:rFonts w:ascii="Credit Valley" w:hAnsi="Credit Valley"/>
          <w:sz w:val="36"/>
          <w:szCs w:val="36"/>
        </w:rPr>
        <w:t xml:space="preserve">Peak Socratic Seminar </w:t>
      </w:r>
      <w:r w:rsidR="00562140" w:rsidRPr="00562140">
        <w:rPr>
          <w:rFonts w:ascii="Baskerville Old Face" w:hAnsi="Baskerville Old Face"/>
          <w:sz w:val="36"/>
          <w:szCs w:val="36"/>
        </w:rPr>
        <w:t>(</w:t>
      </w:r>
      <w:r w:rsidR="00562140" w:rsidRPr="00562140">
        <w:rPr>
          <w:rFonts w:ascii="Baskerville Old Face" w:hAnsi="Baskerville Old Face"/>
          <w:i/>
          <w:sz w:val="36"/>
          <w:szCs w:val="36"/>
        </w:rPr>
        <w:t>20 points)</w:t>
      </w:r>
      <w:r w:rsidR="00562140" w:rsidRPr="00562140">
        <w:rPr>
          <w:rFonts w:ascii="Baskerville Old Face" w:hAnsi="Baskerville Old Face"/>
          <w:sz w:val="36"/>
          <w:szCs w:val="36"/>
        </w:rPr>
        <w:t xml:space="preserve"> </w:t>
      </w:r>
    </w:p>
    <w:p w14:paraId="66F0CEE2" w14:textId="77777777" w:rsidR="00562140" w:rsidRPr="00F202A7" w:rsidRDefault="00562140" w:rsidP="00562140">
      <w:pPr>
        <w:spacing w:line="276" w:lineRule="auto"/>
        <w:rPr>
          <w:rFonts w:ascii="Baskerville Old Face" w:hAnsi="Baskerville Old Face"/>
        </w:rPr>
      </w:pPr>
      <w:r w:rsidRPr="00F202A7">
        <w:rPr>
          <w:rFonts w:ascii="Baskerville Old Face" w:hAnsi="Baskerville Old Face"/>
        </w:rPr>
        <w:t>We will be holding a seminar discussion in class.  You should be prepared to share your written answers and opinions.  You are required to speak at least three times during the seminar, using evidence from the text to support your answers</w:t>
      </w:r>
      <w:r>
        <w:rPr>
          <w:rFonts w:ascii="Baskerville Old Face" w:hAnsi="Baskerville Old Face"/>
        </w:rPr>
        <w:t>,</w:t>
      </w:r>
      <w:r w:rsidRPr="00F202A7">
        <w:rPr>
          <w:rFonts w:ascii="Baskerville Old Face" w:hAnsi="Baskerville Old Face"/>
        </w:rPr>
        <w:t xml:space="preserve"> and practice active listening in order to receive </w:t>
      </w:r>
      <w:r>
        <w:rPr>
          <w:rFonts w:ascii="Baskerville Old Face" w:hAnsi="Baskerville Old Face"/>
        </w:rPr>
        <w:t xml:space="preserve">full </w:t>
      </w:r>
      <w:r w:rsidRPr="00F202A7">
        <w:rPr>
          <w:rFonts w:ascii="Baskerville Old Face" w:hAnsi="Baskerville Old Face"/>
        </w:rPr>
        <w:t xml:space="preserve">credit for participation.  </w:t>
      </w:r>
    </w:p>
    <w:p w14:paraId="3F3DACF6" w14:textId="77777777" w:rsidR="00562140" w:rsidRPr="007A154D" w:rsidRDefault="00562140" w:rsidP="00562140">
      <w:pPr>
        <w:spacing w:line="240" w:lineRule="auto"/>
        <w:rPr>
          <w:rFonts w:ascii="Baskerville Old Face" w:hAnsi="Baskerville Old Face"/>
        </w:rPr>
      </w:pPr>
    </w:p>
    <w:p w14:paraId="3C2132AF" w14:textId="77777777" w:rsidR="00562140" w:rsidRPr="007A154D" w:rsidRDefault="00562140" w:rsidP="00562140">
      <w:pPr>
        <w:spacing w:line="240" w:lineRule="auto"/>
        <w:rPr>
          <w:rFonts w:ascii="Baskerville Old Face" w:hAnsi="Baskerville Old Face"/>
          <w:sz w:val="28"/>
          <w:szCs w:val="28"/>
          <w:u w:val="single"/>
        </w:rPr>
      </w:pPr>
      <w:r w:rsidRPr="007A154D">
        <w:rPr>
          <w:rFonts w:ascii="Baskerville Old Face" w:hAnsi="Baskerville Old Face"/>
        </w:rPr>
        <w:t xml:space="preserve">Take notes about your thoughts on </w:t>
      </w:r>
      <w:r>
        <w:rPr>
          <w:rFonts w:ascii="Baskerville Old Face" w:hAnsi="Baskerville Old Face"/>
        </w:rPr>
        <w:t>the questions listed below</w:t>
      </w:r>
      <w:r w:rsidRPr="007A154D">
        <w:rPr>
          <w:rFonts w:ascii="Baskerville Old Face" w:hAnsi="Baskerville Old Face"/>
        </w:rPr>
        <w:t xml:space="preserve">. The notes should go in your </w:t>
      </w:r>
      <w:r w:rsidRPr="00562140">
        <w:rPr>
          <w:rFonts w:ascii="Baskerville Old Face" w:hAnsi="Baskerville Old Face"/>
        </w:rPr>
        <w:t>language arts</w:t>
      </w:r>
      <w:r w:rsidRPr="007A154D">
        <w:rPr>
          <w:rFonts w:ascii="Baskerville Old Face" w:hAnsi="Baskerville Old Face"/>
        </w:rPr>
        <w:t xml:space="preserve"> notebook. Think about these questions in context of the novel. Use situations, characters, and quotes to support your stance. I will look at your notes, but I will grade the content of your DISCUSSION. Be prepared, but don’t write a novel trying to answer these questions. </w:t>
      </w:r>
      <w:r>
        <w:rPr>
          <w:rFonts w:ascii="Baskerville Old Face" w:hAnsi="Baskerville Old Face"/>
        </w:rPr>
        <w:t xml:space="preserve">I don’t expect you to be an expert on </w:t>
      </w:r>
      <w:r w:rsidRPr="00CD5D24">
        <w:rPr>
          <w:rFonts w:ascii="Baskerville Old Face" w:hAnsi="Baskerville Old Face"/>
        </w:rPr>
        <w:t>every</w:t>
      </w:r>
      <w:r>
        <w:rPr>
          <w:rFonts w:ascii="Baskerville Old Face" w:hAnsi="Baskerville Old Face"/>
        </w:rPr>
        <w:t xml:space="preserve"> question. </w:t>
      </w:r>
      <w:r w:rsidRPr="007A154D">
        <w:rPr>
          <w:rFonts w:ascii="Baskerville Old Face" w:hAnsi="Baskerville Old Face"/>
        </w:rPr>
        <w:t>Simply organize your thoughts and come ready to share.</w:t>
      </w:r>
      <w:r>
        <w:rPr>
          <w:rFonts w:ascii="Baskerville Old Face" w:hAnsi="Baskerville Old Face"/>
        </w:rPr>
        <w:t xml:space="preserve"> </w:t>
      </w:r>
    </w:p>
    <w:p w14:paraId="60A22AD4" w14:textId="77777777" w:rsidR="00562140" w:rsidRPr="00562140" w:rsidRDefault="00562140" w:rsidP="00562140">
      <w:pPr>
        <w:rPr>
          <w:rFonts w:ascii="Credit Valley" w:hAnsi="Credit Valley"/>
          <w:highlight w:val="yellow"/>
        </w:rPr>
      </w:pPr>
    </w:p>
    <w:tbl>
      <w:tblPr>
        <w:tblStyle w:val="MediumGrid3-Accent5"/>
        <w:tblpPr w:leftFromText="180" w:rightFromText="180" w:vertAnchor="text" w:horzAnchor="margin" w:tblpY="183"/>
        <w:tblW w:w="0" w:type="auto"/>
        <w:tblLook w:val="04A0" w:firstRow="1" w:lastRow="0" w:firstColumn="1" w:lastColumn="0" w:noHBand="0" w:noVBand="1"/>
      </w:tblPr>
      <w:tblGrid>
        <w:gridCol w:w="1304"/>
        <w:gridCol w:w="1887"/>
        <w:gridCol w:w="1687"/>
        <w:gridCol w:w="2897"/>
      </w:tblGrid>
      <w:tr w:rsidR="008837D9" w:rsidRPr="007A154D" w14:paraId="1189014C" w14:textId="77777777" w:rsidTr="008837D9">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304" w:type="dxa"/>
          </w:tcPr>
          <w:p w14:paraId="4851FD41" w14:textId="77777777" w:rsidR="008837D9" w:rsidRDefault="008837D9" w:rsidP="008837D9">
            <w:pPr>
              <w:spacing w:line="240" w:lineRule="auto"/>
              <w:rPr>
                <w:rFonts w:ascii="Baskerville Old Face" w:hAnsi="Baskerville Old Face"/>
                <w:b w:val="0"/>
                <w:sz w:val="20"/>
                <w:szCs w:val="20"/>
              </w:rPr>
            </w:pPr>
            <w:r>
              <w:rPr>
                <w:rFonts w:ascii="Baskerville Old Face" w:hAnsi="Baskerville Old Face"/>
                <w:b w:val="0"/>
                <w:sz w:val="20"/>
                <w:szCs w:val="20"/>
              </w:rPr>
              <w:t>SS RUBRIC</w:t>
            </w:r>
          </w:p>
          <w:p w14:paraId="0C6D7238" w14:textId="77777777" w:rsidR="008837D9" w:rsidRPr="007A154D" w:rsidRDefault="008837D9" w:rsidP="008837D9">
            <w:pPr>
              <w:spacing w:line="240" w:lineRule="auto"/>
              <w:rPr>
                <w:rFonts w:ascii="Baskerville Old Face" w:hAnsi="Baskerville Old Face"/>
                <w:b w:val="0"/>
                <w:sz w:val="20"/>
                <w:szCs w:val="20"/>
              </w:rPr>
            </w:pPr>
          </w:p>
        </w:tc>
        <w:tc>
          <w:tcPr>
            <w:tcW w:w="1887" w:type="dxa"/>
          </w:tcPr>
          <w:p w14:paraId="5DC38C62" w14:textId="77777777" w:rsidR="008837D9" w:rsidRPr="00CD5D24" w:rsidRDefault="008837D9" w:rsidP="008837D9">
            <w:pPr>
              <w:spacing w:line="240" w:lineRule="auto"/>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sz w:val="20"/>
                <w:szCs w:val="20"/>
              </w:rPr>
            </w:pPr>
            <w:r w:rsidRPr="00CD5D24">
              <w:rPr>
                <w:rFonts w:ascii="Baskerville Old Face" w:hAnsi="Baskerville Old Face"/>
                <w:b w:val="0"/>
                <w:sz w:val="20"/>
                <w:szCs w:val="20"/>
              </w:rPr>
              <w:t>3</w:t>
            </w:r>
          </w:p>
        </w:tc>
        <w:tc>
          <w:tcPr>
            <w:tcW w:w="1687" w:type="dxa"/>
          </w:tcPr>
          <w:p w14:paraId="31ED74BA" w14:textId="77777777" w:rsidR="008837D9" w:rsidRPr="00CD5D24" w:rsidRDefault="008837D9" w:rsidP="008837D9">
            <w:pPr>
              <w:spacing w:line="240" w:lineRule="auto"/>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sz w:val="20"/>
                <w:szCs w:val="20"/>
              </w:rPr>
            </w:pPr>
            <w:r w:rsidRPr="00CD5D24">
              <w:rPr>
                <w:rFonts w:ascii="Baskerville Old Face" w:hAnsi="Baskerville Old Face"/>
                <w:b w:val="0"/>
                <w:sz w:val="20"/>
                <w:szCs w:val="20"/>
              </w:rPr>
              <w:t>4</w:t>
            </w:r>
          </w:p>
        </w:tc>
        <w:tc>
          <w:tcPr>
            <w:tcW w:w="2897" w:type="dxa"/>
          </w:tcPr>
          <w:p w14:paraId="7DA3D756" w14:textId="77777777" w:rsidR="008837D9" w:rsidRPr="00CD5D24" w:rsidRDefault="008837D9" w:rsidP="008837D9">
            <w:pPr>
              <w:spacing w:line="240" w:lineRule="auto"/>
              <w:jc w:val="center"/>
              <w:cnfStyle w:val="100000000000" w:firstRow="1" w:lastRow="0" w:firstColumn="0" w:lastColumn="0" w:oddVBand="0" w:evenVBand="0" w:oddHBand="0" w:evenHBand="0" w:firstRowFirstColumn="0" w:firstRowLastColumn="0" w:lastRowFirstColumn="0" w:lastRowLastColumn="0"/>
              <w:rPr>
                <w:rFonts w:ascii="Baskerville Old Face" w:hAnsi="Baskerville Old Face"/>
                <w:b w:val="0"/>
                <w:sz w:val="20"/>
                <w:szCs w:val="20"/>
              </w:rPr>
            </w:pPr>
            <w:r w:rsidRPr="00CD5D24">
              <w:rPr>
                <w:rFonts w:ascii="Baskerville Old Face" w:hAnsi="Baskerville Old Face"/>
                <w:b w:val="0"/>
                <w:sz w:val="20"/>
                <w:szCs w:val="20"/>
              </w:rPr>
              <w:t>5</w:t>
            </w:r>
          </w:p>
        </w:tc>
      </w:tr>
      <w:tr w:rsidR="008837D9" w:rsidRPr="007A154D" w14:paraId="5D56025B" w14:textId="77777777" w:rsidTr="008837D9">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304" w:type="dxa"/>
          </w:tcPr>
          <w:p w14:paraId="5003683F" w14:textId="77777777" w:rsidR="008837D9" w:rsidRPr="007A154D" w:rsidRDefault="008837D9" w:rsidP="008837D9">
            <w:pPr>
              <w:spacing w:line="240" w:lineRule="auto"/>
              <w:jc w:val="center"/>
              <w:rPr>
                <w:rFonts w:ascii="Baskerville Old Face" w:hAnsi="Baskerville Old Face"/>
                <w:b w:val="0"/>
                <w:sz w:val="20"/>
                <w:szCs w:val="20"/>
              </w:rPr>
            </w:pPr>
            <w:r w:rsidRPr="007A154D">
              <w:rPr>
                <w:rFonts w:ascii="Baskerville Old Face" w:hAnsi="Baskerville Old Face"/>
                <w:b w:val="0"/>
                <w:sz w:val="20"/>
                <w:szCs w:val="20"/>
              </w:rPr>
              <w:t>Participation in Discussion</w:t>
            </w:r>
          </w:p>
        </w:tc>
        <w:tc>
          <w:tcPr>
            <w:tcW w:w="1887" w:type="dxa"/>
          </w:tcPr>
          <w:p w14:paraId="2DC31619" w14:textId="77777777" w:rsidR="008837D9" w:rsidRPr="007A154D" w:rsidRDefault="008837D9" w:rsidP="008837D9">
            <w:pPr>
              <w:spacing w:line="240" w:lineRule="auto"/>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 contributes once during class discussion</w:t>
            </w:r>
          </w:p>
        </w:tc>
        <w:tc>
          <w:tcPr>
            <w:tcW w:w="1687" w:type="dxa"/>
          </w:tcPr>
          <w:p w14:paraId="3033956C" w14:textId="77777777" w:rsidR="008837D9" w:rsidRPr="007A154D" w:rsidRDefault="008837D9" w:rsidP="008837D9">
            <w:pPr>
              <w:spacing w:line="240" w:lineRule="auto"/>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 contributes twice during class discussion</w:t>
            </w:r>
          </w:p>
        </w:tc>
        <w:tc>
          <w:tcPr>
            <w:tcW w:w="2897" w:type="dxa"/>
          </w:tcPr>
          <w:p w14:paraId="45F82FFE" w14:textId="77777777" w:rsidR="008837D9" w:rsidRPr="007A154D" w:rsidRDefault="008837D9" w:rsidP="008837D9">
            <w:pPr>
              <w:spacing w:line="240" w:lineRule="auto"/>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 contributes at least three times to class discussion</w:t>
            </w:r>
          </w:p>
        </w:tc>
      </w:tr>
      <w:tr w:rsidR="008837D9" w:rsidRPr="007A154D" w14:paraId="6A9DDAE3" w14:textId="77777777" w:rsidTr="008837D9">
        <w:trPr>
          <w:trHeight w:val="1533"/>
        </w:trPr>
        <w:tc>
          <w:tcPr>
            <w:cnfStyle w:val="001000000000" w:firstRow="0" w:lastRow="0" w:firstColumn="1" w:lastColumn="0" w:oddVBand="0" w:evenVBand="0" w:oddHBand="0" w:evenHBand="0" w:firstRowFirstColumn="0" w:firstRowLastColumn="0" w:lastRowFirstColumn="0" w:lastRowLastColumn="0"/>
            <w:tcW w:w="1304" w:type="dxa"/>
          </w:tcPr>
          <w:p w14:paraId="47A54A27" w14:textId="77777777" w:rsidR="008837D9" w:rsidRPr="007A154D" w:rsidRDefault="008837D9" w:rsidP="008837D9">
            <w:pPr>
              <w:spacing w:line="240" w:lineRule="auto"/>
              <w:jc w:val="center"/>
              <w:rPr>
                <w:rFonts w:ascii="Baskerville Old Face" w:hAnsi="Baskerville Old Face"/>
                <w:b w:val="0"/>
                <w:sz w:val="20"/>
                <w:szCs w:val="20"/>
              </w:rPr>
            </w:pPr>
            <w:r w:rsidRPr="007A154D">
              <w:rPr>
                <w:rFonts w:ascii="Baskerville Old Face" w:hAnsi="Baskerville Old Face"/>
                <w:b w:val="0"/>
                <w:sz w:val="20"/>
                <w:szCs w:val="20"/>
              </w:rPr>
              <w:t>Quality of Participation</w:t>
            </w:r>
          </w:p>
        </w:tc>
        <w:tc>
          <w:tcPr>
            <w:tcW w:w="1887" w:type="dxa"/>
          </w:tcPr>
          <w:p w14:paraId="2B1AA5FE" w14:textId="77777777" w:rsidR="008837D9" w:rsidRPr="007A154D" w:rsidRDefault="008837D9" w:rsidP="008837D9">
            <w:pPr>
              <w:spacing w:line="240"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 either reads answers directly from notes, is not audible, or is disrespectful during the discussion</w:t>
            </w:r>
          </w:p>
        </w:tc>
        <w:tc>
          <w:tcPr>
            <w:tcW w:w="1687" w:type="dxa"/>
          </w:tcPr>
          <w:p w14:paraId="385EC35C" w14:textId="77777777" w:rsidR="008837D9" w:rsidRPr="007A154D" w:rsidRDefault="008837D9" w:rsidP="008837D9">
            <w:pPr>
              <w:spacing w:line="240"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 xml:space="preserve">Some of the student’s comments do not meet expectations </w:t>
            </w:r>
          </w:p>
          <w:p w14:paraId="26798235" w14:textId="77777777" w:rsidR="008837D9" w:rsidRPr="007A154D" w:rsidRDefault="008837D9" w:rsidP="008837D9">
            <w:pPr>
              <w:spacing w:line="240"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 xml:space="preserve">(see </w:t>
            </w:r>
            <w:r w:rsidRPr="007A154D">
              <w:rPr>
                <w:rFonts w:ascii="Baskerville Old Face" w:hAnsi="Baskerville Old Face"/>
                <w:sz w:val="20"/>
                <w:szCs w:val="20"/>
              </w:rPr>
              <w:sym w:font="Wingdings" w:char="F0E0"/>
            </w:r>
            <w:r w:rsidRPr="007A154D">
              <w:rPr>
                <w:rFonts w:ascii="Baskerville Old Face" w:hAnsi="Baskerville Old Face"/>
                <w:sz w:val="20"/>
                <w:szCs w:val="20"/>
              </w:rPr>
              <w:t>)</w:t>
            </w:r>
          </w:p>
        </w:tc>
        <w:tc>
          <w:tcPr>
            <w:tcW w:w="2897" w:type="dxa"/>
          </w:tcPr>
          <w:p w14:paraId="1E84E04E" w14:textId="77777777" w:rsidR="008837D9" w:rsidRPr="007A154D" w:rsidRDefault="008837D9" w:rsidP="008837D9">
            <w:pPr>
              <w:spacing w:line="240"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 practices active listening – responds to others, makes eye-contact, speaks in a clear, audible voice, is respectful to classmates</w:t>
            </w:r>
          </w:p>
        </w:tc>
      </w:tr>
      <w:tr w:rsidR="008837D9" w:rsidRPr="007A154D" w14:paraId="6F9F7BC0" w14:textId="77777777" w:rsidTr="008837D9">
        <w:trPr>
          <w:cnfStyle w:val="000000100000" w:firstRow="0" w:lastRow="0" w:firstColumn="0" w:lastColumn="0" w:oddVBand="0" w:evenVBand="0" w:oddHBand="1"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1304" w:type="dxa"/>
          </w:tcPr>
          <w:p w14:paraId="44E32C67" w14:textId="77777777" w:rsidR="008837D9" w:rsidRPr="007A154D" w:rsidRDefault="008837D9" w:rsidP="008837D9">
            <w:pPr>
              <w:spacing w:line="240" w:lineRule="auto"/>
              <w:jc w:val="center"/>
              <w:rPr>
                <w:rFonts w:ascii="Baskerville Old Face" w:hAnsi="Baskerville Old Face"/>
                <w:b w:val="0"/>
                <w:sz w:val="20"/>
                <w:szCs w:val="20"/>
              </w:rPr>
            </w:pPr>
            <w:r w:rsidRPr="007A154D">
              <w:rPr>
                <w:rFonts w:ascii="Baskerville Old Face" w:hAnsi="Baskerville Old Face"/>
                <w:b w:val="0"/>
                <w:sz w:val="20"/>
                <w:szCs w:val="20"/>
              </w:rPr>
              <w:t>Textual Evidence Provided</w:t>
            </w:r>
          </w:p>
        </w:tc>
        <w:tc>
          <w:tcPr>
            <w:tcW w:w="1887" w:type="dxa"/>
          </w:tcPr>
          <w:p w14:paraId="5A2B4182" w14:textId="77777777" w:rsidR="008837D9" w:rsidRPr="007A154D" w:rsidRDefault="008837D9" w:rsidP="008837D9">
            <w:pPr>
              <w:spacing w:line="240" w:lineRule="auto"/>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 backs up one or less comments with evidence from text</w:t>
            </w:r>
          </w:p>
        </w:tc>
        <w:tc>
          <w:tcPr>
            <w:tcW w:w="1687" w:type="dxa"/>
          </w:tcPr>
          <w:p w14:paraId="487D0D1D" w14:textId="77777777" w:rsidR="008837D9" w:rsidRPr="007A154D" w:rsidRDefault="008837D9" w:rsidP="008837D9">
            <w:pPr>
              <w:spacing w:line="240" w:lineRule="auto"/>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 backs up only 2 comments with evidence from text</w:t>
            </w:r>
          </w:p>
        </w:tc>
        <w:tc>
          <w:tcPr>
            <w:tcW w:w="2897" w:type="dxa"/>
          </w:tcPr>
          <w:p w14:paraId="006CF92A" w14:textId="77777777" w:rsidR="008837D9" w:rsidRPr="007A154D" w:rsidRDefault="008837D9" w:rsidP="008837D9">
            <w:pPr>
              <w:spacing w:line="240" w:lineRule="auto"/>
              <w:jc w:val="center"/>
              <w:cnfStyle w:val="000000100000" w:firstRow="0" w:lastRow="0" w:firstColumn="0" w:lastColumn="0" w:oddVBand="0" w:evenVBand="0" w:oddHBand="1"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 backs up 3 or more comments with evidence from text</w:t>
            </w:r>
          </w:p>
        </w:tc>
      </w:tr>
      <w:tr w:rsidR="008837D9" w:rsidRPr="007A154D" w14:paraId="74B2B077" w14:textId="77777777" w:rsidTr="008837D9">
        <w:trPr>
          <w:trHeight w:val="1275"/>
        </w:trPr>
        <w:tc>
          <w:tcPr>
            <w:cnfStyle w:val="001000000000" w:firstRow="0" w:lastRow="0" w:firstColumn="1" w:lastColumn="0" w:oddVBand="0" w:evenVBand="0" w:oddHBand="0" w:evenHBand="0" w:firstRowFirstColumn="0" w:firstRowLastColumn="0" w:lastRowFirstColumn="0" w:lastRowLastColumn="0"/>
            <w:tcW w:w="1304" w:type="dxa"/>
          </w:tcPr>
          <w:p w14:paraId="545B5722" w14:textId="77777777" w:rsidR="008837D9" w:rsidRPr="007A154D" w:rsidRDefault="008837D9" w:rsidP="008837D9">
            <w:pPr>
              <w:spacing w:line="240" w:lineRule="auto"/>
              <w:rPr>
                <w:rFonts w:ascii="Baskerville Old Face" w:hAnsi="Baskerville Old Face"/>
                <w:b w:val="0"/>
                <w:sz w:val="20"/>
                <w:szCs w:val="20"/>
              </w:rPr>
            </w:pPr>
            <w:r w:rsidRPr="007A154D">
              <w:rPr>
                <w:rFonts w:ascii="Baskerville Old Face" w:hAnsi="Baskerville Old Face"/>
                <w:b w:val="0"/>
                <w:sz w:val="20"/>
                <w:szCs w:val="20"/>
              </w:rPr>
              <w:t>Prepared with written notes and book</w:t>
            </w:r>
          </w:p>
        </w:tc>
        <w:tc>
          <w:tcPr>
            <w:tcW w:w="1887" w:type="dxa"/>
          </w:tcPr>
          <w:p w14:paraId="4F2A8566" w14:textId="77777777" w:rsidR="008837D9" w:rsidRPr="007A154D" w:rsidRDefault="008837D9" w:rsidP="008837D9">
            <w:pPr>
              <w:spacing w:line="240"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 was not prepared with notes or book</w:t>
            </w:r>
          </w:p>
        </w:tc>
        <w:tc>
          <w:tcPr>
            <w:tcW w:w="1687" w:type="dxa"/>
          </w:tcPr>
          <w:p w14:paraId="2D4C6FED" w14:textId="77777777" w:rsidR="008837D9" w:rsidRPr="007A154D" w:rsidRDefault="008837D9" w:rsidP="008837D9">
            <w:pPr>
              <w:spacing w:line="240"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Student’s notes are unsatisfactory OR student does not have the book</w:t>
            </w:r>
          </w:p>
        </w:tc>
        <w:tc>
          <w:tcPr>
            <w:tcW w:w="2897" w:type="dxa"/>
          </w:tcPr>
          <w:p w14:paraId="686E90B7" w14:textId="77777777" w:rsidR="008837D9" w:rsidRPr="007A154D" w:rsidRDefault="008837D9" w:rsidP="008837D9">
            <w:pPr>
              <w:spacing w:line="240" w:lineRule="auto"/>
              <w:jc w:val="center"/>
              <w:cnfStyle w:val="000000000000" w:firstRow="0" w:lastRow="0" w:firstColumn="0" w:lastColumn="0" w:oddVBand="0" w:evenVBand="0" w:oddHBand="0" w:evenHBand="0" w:firstRowFirstColumn="0" w:firstRowLastColumn="0" w:lastRowFirstColumn="0" w:lastRowLastColumn="0"/>
              <w:rPr>
                <w:rFonts w:ascii="Baskerville Old Face" w:hAnsi="Baskerville Old Face"/>
                <w:sz w:val="20"/>
                <w:szCs w:val="20"/>
              </w:rPr>
            </w:pPr>
            <w:r w:rsidRPr="007A154D">
              <w:rPr>
                <w:rFonts w:ascii="Baskerville Old Face" w:hAnsi="Baskerville Old Face"/>
                <w:sz w:val="20"/>
                <w:szCs w:val="20"/>
              </w:rPr>
              <w:t>Student came prepared with novel and notes. Students notes refer to page numbers and reflect a high level of understanding of the book</w:t>
            </w:r>
          </w:p>
        </w:tc>
      </w:tr>
    </w:tbl>
    <w:p w14:paraId="0628CC54" w14:textId="77777777" w:rsidR="008837D9" w:rsidRDefault="008837D9" w:rsidP="008837D9">
      <w:pPr>
        <w:spacing w:line="360" w:lineRule="auto"/>
        <w:rPr>
          <w:rFonts w:ascii="Baskerville Old Face" w:hAnsi="Baskerville Old Face"/>
          <w:sz w:val="24"/>
        </w:rPr>
      </w:pPr>
    </w:p>
    <w:p w14:paraId="6633792C" w14:textId="77777777" w:rsidR="00E5644F" w:rsidRPr="00E5644F" w:rsidRDefault="00E5644F" w:rsidP="00E5644F">
      <w:pPr>
        <w:pStyle w:val="ListParagraph"/>
        <w:numPr>
          <w:ilvl w:val="0"/>
          <w:numId w:val="11"/>
        </w:numPr>
        <w:spacing w:line="276" w:lineRule="auto"/>
        <w:rPr>
          <w:rFonts w:ascii="Baskerville Old Face" w:hAnsi="Baskerville Old Face"/>
          <w:sz w:val="24"/>
          <w:szCs w:val="24"/>
        </w:rPr>
      </w:pPr>
      <w:r w:rsidRPr="00E5644F">
        <w:rPr>
          <w:rFonts w:ascii="Baskerville Old Face" w:hAnsi="Baskerville Old Face"/>
          <w:sz w:val="24"/>
          <w:szCs w:val="24"/>
        </w:rPr>
        <w:t xml:space="preserve">What does it mean to belong? </w:t>
      </w:r>
    </w:p>
    <w:p w14:paraId="5FBC71D6" w14:textId="77777777" w:rsidR="00E5644F" w:rsidRPr="00056A31" w:rsidRDefault="00E5644F" w:rsidP="00E5644F">
      <w:pPr>
        <w:pStyle w:val="ListParagraph"/>
        <w:numPr>
          <w:ilvl w:val="0"/>
          <w:numId w:val="11"/>
        </w:numPr>
        <w:spacing w:line="276" w:lineRule="auto"/>
        <w:rPr>
          <w:rFonts w:ascii="Baskerville Old Face" w:hAnsi="Baskerville Old Face"/>
          <w:sz w:val="24"/>
          <w:szCs w:val="24"/>
        </w:rPr>
      </w:pPr>
      <w:r w:rsidRPr="00E5644F">
        <w:rPr>
          <w:rFonts w:ascii="Times New Roman" w:hAnsi="Times New Roman" w:cs="Times New Roman"/>
          <w:color w:val="000000"/>
          <w:sz w:val="24"/>
          <w:szCs w:val="24"/>
        </w:rPr>
        <w:t xml:space="preserve">What are/ were the factors that prevent people from feeling they belong? Poverty? Racial Discrimination? Segregation? Political Oppression? </w:t>
      </w:r>
    </w:p>
    <w:p w14:paraId="5B680B50" w14:textId="77777777" w:rsidR="00056A31" w:rsidRPr="00E5644F" w:rsidRDefault="00056A31" w:rsidP="00E5644F">
      <w:pPr>
        <w:pStyle w:val="ListParagraph"/>
        <w:numPr>
          <w:ilvl w:val="0"/>
          <w:numId w:val="11"/>
        </w:numPr>
        <w:spacing w:line="276" w:lineRule="auto"/>
        <w:rPr>
          <w:rFonts w:ascii="Baskerville Old Face" w:hAnsi="Baskerville Old Face"/>
          <w:sz w:val="24"/>
          <w:szCs w:val="24"/>
        </w:rPr>
      </w:pPr>
      <w:r>
        <w:rPr>
          <w:rFonts w:ascii="Times New Roman" w:hAnsi="Times New Roman" w:cs="Times New Roman"/>
          <w:color w:val="000000"/>
          <w:sz w:val="24"/>
          <w:szCs w:val="24"/>
        </w:rPr>
        <w:t>What happens when people feel like they don’t belong?</w:t>
      </w:r>
    </w:p>
    <w:p w14:paraId="4186DD78" w14:textId="77777777" w:rsidR="00056A31" w:rsidRPr="00056A31" w:rsidRDefault="00E5644F" w:rsidP="00056A31">
      <w:pPr>
        <w:pStyle w:val="ListParagraph"/>
        <w:numPr>
          <w:ilvl w:val="0"/>
          <w:numId w:val="11"/>
        </w:numPr>
        <w:spacing w:line="276" w:lineRule="auto"/>
        <w:rPr>
          <w:rFonts w:ascii="Times" w:hAnsi="Times" w:cs="Times New Roman"/>
          <w:sz w:val="24"/>
          <w:szCs w:val="24"/>
        </w:rPr>
      </w:pPr>
      <w:r w:rsidRPr="00E5644F">
        <w:rPr>
          <w:rFonts w:ascii="Times New Roman" w:hAnsi="Times New Roman" w:cs="Times New Roman"/>
          <w:color w:val="000000"/>
          <w:sz w:val="24"/>
          <w:szCs w:val="24"/>
        </w:rPr>
        <w:t xml:space="preserve">Why it is important </w:t>
      </w:r>
      <w:r>
        <w:rPr>
          <w:rFonts w:ascii="Times New Roman" w:hAnsi="Times New Roman" w:cs="Times New Roman"/>
          <w:color w:val="000000"/>
          <w:sz w:val="24"/>
          <w:szCs w:val="24"/>
        </w:rPr>
        <w:t xml:space="preserve">that people feel like they belong? </w:t>
      </w:r>
    </w:p>
    <w:p w14:paraId="6DEB2387" w14:textId="77777777" w:rsidR="00056A31" w:rsidRPr="00056A31" w:rsidRDefault="00056A31" w:rsidP="00056A31">
      <w:pPr>
        <w:pStyle w:val="ListParagraph"/>
        <w:numPr>
          <w:ilvl w:val="0"/>
          <w:numId w:val="11"/>
        </w:numPr>
        <w:spacing w:line="276" w:lineRule="auto"/>
        <w:rPr>
          <w:rFonts w:ascii="Times" w:hAnsi="Times" w:cs="Times New Roman"/>
          <w:sz w:val="24"/>
          <w:szCs w:val="24"/>
        </w:rPr>
      </w:pPr>
      <w:r>
        <w:rPr>
          <w:rFonts w:ascii="Times New Roman" w:hAnsi="Times New Roman" w:cs="Times New Roman"/>
          <w:color w:val="000000"/>
          <w:sz w:val="24"/>
          <w:szCs w:val="24"/>
        </w:rPr>
        <w:t>Are there negative outcomes of needing to belong?</w:t>
      </w:r>
    </w:p>
    <w:p w14:paraId="70BED133" w14:textId="77777777" w:rsidR="00E5644F" w:rsidRPr="00E5644F" w:rsidRDefault="00E5644F" w:rsidP="00E5644F">
      <w:pPr>
        <w:pStyle w:val="ListParagraph"/>
        <w:numPr>
          <w:ilvl w:val="0"/>
          <w:numId w:val="11"/>
        </w:numPr>
        <w:spacing w:line="276" w:lineRule="auto"/>
        <w:rPr>
          <w:rFonts w:ascii="Times" w:hAnsi="Times" w:cs="Times New Roman"/>
          <w:sz w:val="24"/>
          <w:szCs w:val="24"/>
        </w:rPr>
      </w:pPr>
      <w:r w:rsidRPr="00E5644F">
        <w:rPr>
          <w:rFonts w:ascii="Times New Roman" w:hAnsi="Times New Roman" w:cs="Times New Roman"/>
          <w:color w:val="000000"/>
          <w:sz w:val="24"/>
          <w:szCs w:val="24"/>
        </w:rPr>
        <w:t>Why do some people not only develop a sense of belonging b</w:t>
      </w:r>
      <w:r w:rsidR="00056A31">
        <w:rPr>
          <w:rFonts w:ascii="Times New Roman" w:hAnsi="Times New Roman" w:cs="Times New Roman"/>
          <w:color w:val="000000"/>
          <w:sz w:val="24"/>
          <w:szCs w:val="24"/>
        </w:rPr>
        <w:t xml:space="preserve">ut a sense of giving back? </w:t>
      </w:r>
    </w:p>
    <w:p w14:paraId="636C85BD" w14:textId="77777777" w:rsidR="00E5644F" w:rsidRPr="00056A31" w:rsidRDefault="00E5644F" w:rsidP="00E5644F">
      <w:pPr>
        <w:pStyle w:val="ListParagraph"/>
        <w:numPr>
          <w:ilvl w:val="0"/>
          <w:numId w:val="11"/>
        </w:numPr>
        <w:spacing w:line="276" w:lineRule="auto"/>
        <w:rPr>
          <w:rFonts w:ascii="Times" w:hAnsi="Times" w:cs="Times New Roman"/>
          <w:sz w:val="24"/>
          <w:szCs w:val="24"/>
        </w:rPr>
      </w:pPr>
      <w:r w:rsidRPr="00E5644F">
        <w:rPr>
          <w:rFonts w:ascii="Times New Roman" w:hAnsi="Times New Roman" w:cs="Times New Roman"/>
          <w:color w:val="000000"/>
          <w:sz w:val="24"/>
          <w:szCs w:val="24"/>
        </w:rPr>
        <w:t>How can we celebrate differences while also creating a sense of belonging to a unified whole?</w:t>
      </w:r>
      <w:bookmarkStart w:id="0" w:name="_GoBack"/>
      <w:bookmarkEnd w:id="0"/>
    </w:p>
    <w:p w14:paraId="5553995F" w14:textId="77777777" w:rsidR="00056A31" w:rsidRPr="00E5644F" w:rsidRDefault="00056A31" w:rsidP="00056A31">
      <w:pPr>
        <w:pStyle w:val="ListParagraph"/>
        <w:spacing w:line="276" w:lineRule="auto"/>
        <w:rPr>
          <w:rFonts w:ascii="Times" w:hAnsi="Times" w:cs="Times New Roman"/>
          <w:sz w:val="24"/>
          <w:szCs w:val="24"/>
        </w:rPr>
      </w:pPr>
    </w:p>
    <w:p w14:paraId="032FB911" w14:textId="77777777" w:rsidR="00E5644F" w:rsidRPr="00E5644F" w:rsidRDefault="00E5644F" w:rsidP="00E5644F">
      <w:pPr>
        <w:spacing w:line="240" w:lineRule="auto"/>
        <w:rPr>
          <w:rFonts w:ascii="Times" w:eastAsia="Times New Roman" w:hAnsi="Times" w:cs="Times New Roman"/>
          <w:sz w:val="20"/>
          <w:szCs w:val="20"/>
        </w:rPr>
      </w:pPr>
    </w:p>
    <w:sectPr w:rsidR="00E5644F" w:rsidRPr="00E5644F" w:rsidSect="005621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redit Valley">
    <w:altName w:val="Avenir Light"/>
    <w:charset w:val="00"/>
    <w:family w:val="auto"/>
    <w:pitch w:val="variable"/>
    <w:sig w:usb0="8000002F" w:usb1="0000000A" w:usb2="00000000" w:usb3="00000000" w:csb0="00000093" w:csb1="00000000"/>
  </w:font>
  <w:font w:name="Berylium">
    <w:altName w:val="Times New Roman"/>
    <w:charset w:val="00"/>
    <w:family w:val="auto"/>
    <w:pitch w:val="variable"/>
    <w:sig w:usb0="A00000AF" w:usb1="0000004A" w:usb2="00000000" w:usb3="00000000" w:csb0="00000193" w:csb1="00000000"/>
  </w:font>
  <w:font w:name="Minion Pro">
    <w:altName w:val="Minion Pro"/>
    <w:panose1 w:val="00000000000000000000"/>
    <w:charset w:val="00"/>
    <w:family w:val="roman"/>
    <w:notTrueType/>
    <w:pitch w:val="default"/>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F3D"/>
    <w:multiLevelType w:val="hybridMultilevel"/>
    <w:tmpl w:val="182E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D47713"/>
    <w:multiLevelType w:val="hybridMultilevel"/>
    <w:tmpl w:val="182E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5E5C41"/>
    <w:multiLevelType w:val="hybridMultilevel"/>
    <w:tmpl w:val="182E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2508B5"/>
    <w:multiLevelType w:val="hybridMultilevel"/>
    <w:tmpl w:val="BC5E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96FA8"/>
    <w:multiLevelType w:val="hybridMultilevel"/>
    <w:tmpl w:val="182E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41066"/>
    <w:multiLevelType w:val="hybridMultilevel"/>
    <w:tmpl w:val="B2D8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1A0C20"/>
    <w:multiLevelType w:val="hybridMultilevel"/>
    <w:tmpl w:val="182E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E72537"/>
    <w:multiLevelType w:val="hybridMultilevel"/>
    <w:tmpl w:val="1C4A8DAA"/>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nsid w:val="663B3581"/>
    <w:multiLevelType w:val="hybridMultilevel"/>
    <w:tmpl w:val="182E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416395"/>
    <w:multiLevelType w:val="hybridMultilevel"/>
    <w:tmpl w:val="182EE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642D76"/>
    <w:multiLevelType w:val="hybridMultilevel"/>
    <w:tmpl w:val="182EECC2"/>
    <w:lvl w:ilvl="0" w:tplc="0409000F">
      <w:start w:val="1"/>
      <w:numFmt w:val="decimal"/>
      <w:lvlText w:val="%1."/>
      <w:lvlJc w:val="left"/>
      <w:pPr>
        <w:ind w:left="81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7"/>
  </w:num>
  <w:num w:numId="4">
    <w:abstractNumId w:val="5"/>
  </w:num>
  <w:num w:numId="5">
    <w:abstractNumId w:val="8"/>
  </w:num>
  <w:num w:numId="6">
    <w:abstractNumId w:val="2"/>
  </w:num>
  <w:num w:numId="7">
    <w:abstractNumId w:val="4"/>
  </w:num>
  <w:num w:numId="8">
    <w:abstractNumId w:val="9"/>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40"/>
    <w:rsid w:val="00056A31"/>
    <w:rsid w:val="00071D5A"/>
    <w:rsid w:val="000E6712"/>
    <w:rsid w:val="00135074"/>
    <w:rsid w:val="004C2220"/>
    <w:rsid w:val="00562140"/>
    <w:rsid w:val="007707D1"/>
    <w:rsid w:val="007C7A36"/>
    <w:rsid w:val="00822AA1"/>
    <w:rsid w:val="008837D9"/>
    <w:rsid w:val="009037BC"/>
    <w:rsid w:val="00975DCB"/>
    <w:rsid w:val="009B48FC"/>
    <w:rsid w:val="00AF620D"/>
    <w:rsid w:val="00B828B8"/>
    <w:rsid w:val="00C1158A"/>
    <w:rsid w:val="00C37A7A"/>
    <w:rsid w:val="00D23438"/>
    <w:rsid w:val="00E05FC5"/>
    <w:rsid w:val="00E5644F"/>
    <w:rsid w:val="00F41F0E"/>
    <w:rsid w:val="00F71894"/>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23FE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40"/>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40"/>
    <w:pPr>
      <w:ind w:left="720"/>
      <w:contextualSpacing/>
    </w:pPr>
  </w:style>
  <w:style w:type="table" w:styleId="MediumGrid3-Accent5">
    <w:name w:val="Medium Grid 3 Accent 5"/>
    <w:basedOn w:val="TableNormal"/>
    <w:uiPriority w:val="69"/>
    <w:rsid w:val="0056214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562140"/>
    <w:rPr>
      <w:color w:val="0000FF" w:themeColor="hyperlink"/>
      <w:u w:val="single"/>
    </w:rPr>
  </w:style>
  <w:style w:type="paragraph" w:styleId="BalloonText">
    <w:name w:val="Balloon Text"/>
    <w:basedOn w:val="Normal"/>
    <w:link w:val="BalloonTextChar"/>
    <w:uiPriority w:val="99"/>
    <w:semiHidden/>
    <w:unhideWhenUsed/>
    <w:rsid w:val="005621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40"/>
    <w:rPr>
      <w:rFonts w:ascii="Tahoma" w:hAnsi="Tahoma" w:cs="Tahoma"/>
      <w:sz w:val="16"/>
      <w:szCs w:val="16"/>
    </w:rPr>
  </w:style>
  <w:style w:type="paragraph" w:styleId="NormalWeb">
    <w:name w:val="Normal (Web)"/>
    <w:basedOn w:val="Normal"/>
    <w:uiPriority w:val="99"/>
    <w:semiHidden/>
    <w:unhideWhenUsed/>
    <w:rsid w:val="00E5644F"/>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140"/>
    <w:pPr>
      <w:spacing w:after="0" w:line="48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2140"/>
    <w:pPr>
      <w:ind w:left="720"/>
      <w:contextualSpacing/>
    </w:pPr>
  </w:style>
  <w:style w:type="table" w:styleId="MediumGrid3-Accent5">
    <w:name w:val="Medium Grid 3 Accent 5"/>
    <w:basedOn w:val="TableNormal"/>
    <w:uiPriority w:val="69"/>
    <w:rsid w:val="0056214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Hyperlink">
    <w:name w:val="Hyperlink"/>
    <w:basedOn w:val="DefaultParagraphFont"/>
    <w:uiPriority w:val="99"/>
    <w:unhideWhenUsed/>
    <w:rsid w:val="00562140"/>
    <w:rPr>
      <w:color w:val="0000FF" w:themeColor="hyperlink"/>
      <w:u w:val="single"/>
    </w:rPr>
  </w:style>
  <w:style w:type="paragraph" w:styleId="BalloonText">
    <w:name w:val="Balloon Text"/>
    <w:basedOn w:val="Normal"/>
    <w:link w:val="BalloonTextChar"/>
    <w:uiPriority w:val="99"/>
    <w:semiHidden/>
    <w:unhideWhenUsed/>
    <w:rsid w:val="0056214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140"/>
    <w:rPr>
      <w:rFonts w:ascii="Tahoma" w:hAnsi="Tahoma" w:cs="Tahoma"/>
      <w:sz w:val="16"/>
      <w:szCs w:val="16"/>
    </w:rPr>
  </w:style>
  <w:style w:type="paragraph" w:styleId="NormalWeb">
    <w:name w:val="Normal (Web)"/>
    <w:basedOn w:val="Normal"/>
    <w:uiPriority w:val="99"/>
    <w:semiHidden/>
    <w:unhideWhenUsed/>
    <w:rsid w:val="00E5644F"/>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45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http://nwabr.org/sites/default/files/learn/ethicsprimer/SocSem.pdf" TargetMode="External"/><Relationship Id="rId8" Type="http://schemas.openxmlformats.org/officeDocument/2006/relationships/hyperlink" Target="http://nwabr.org/sites/default/files/learn/ethicsprimer/SocSem.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357</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jzappia</dc:creator>
  <cp:keywords/>
  <dc:description/>
  <cp:lastModifiedBy>Jillian Zappia</cp:lastModifiedBy>
  <cp:revision>3</cp:revision>
  <dcterms:created xsi:type="dcterms:W3CDTF">2014-06-19T02:38:00Z</dcterms:created>
  <dcterms:modified xsi:type="dcterms:W3CDTF">2014-06-19T03:37:00Z</dcterms:modified>
</cp:coreProperties>
</file>